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7EF86" w14:textId="2C7F5B36" w:rsidR="00361E87" w:rsidRDefault="00361E87">
      <w:pPr>
        <w:pStyle w:val="Corpodetexto"/>
        <w:rPr>
          <w:rFonts w:ascii="Times New Roman"/>
          <w:sz w:val="20"/>
        </w:rPr>
      </w:pPr>
    </w:p>
    <w:bookmarkStart w:id="0" w:name="_GoBack"/>
    <w:p w14:paraId="5D375F4C" w14:textId="3E58DE87" w:rsidR="00361E87" w:rsidRDefault="0014259B">
      <w:pPr>
        <w:pStyle w:val="Corpodetexto"/>
        <w:rPr>
          <w:rFonts w:ascii="Times New Roman"/>
          <w:sz w:val="20"/>
        </w:rPr>
      </w:pPr>
      <w:r>
        <w:rPr>
          <w:rFonts w:ascii="Times New Roman"/>
          <w:sz w:val="20"/>
        </w:rPr>
        <w:object w:dxaOrig="9614" w:dyaOrig="5409" w14:anchorId="22CBD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815.25pt;height:420pt" o:ole="">
            <v:imagedata r:id="rId6" o:title=""/>
          </v:shape>
          <o:OLEObject Type="Embed" ProgID="PowerPoint.Slide.12" ShapeID="_x0000_i1033" DrawAspect="Content" ObjectID="_1817132640" r:id="rId7"/>
        </w:object>
      </w:r>
      <w:bookmarkEnd w:id="0"/>
    </w:p>
    <w:p w14:paraId="0387948D" w14:textId="7F1965C4" w:rsidR="00361E87" w:rsidRDefault="00361E87">
      <w:pPr>
        <w:pStyle w:val="Corpodetexto"/>
        <w:rPr>
          <w:rFonts w:ascii="Times New Roman"/>
          <w:sz w:val="20"/>
        </w:rPr>
      </w:pPr>
    </w:p>
    <w:p w14:paraId="035A8E10" w14:textId="77777777" w:rsidR="00361E87" w:rsidRDefault="00361E87">
      <w:pPr>
        <w:pStyle w:val="Corpodetexto"/>
        <w:spacing w:before="76"/>
        <w:rPr>
          <w:rFonts w:ascii="Times New Roman"/>
          <w:sz w:val="20"/>
        </w:rPr>
      </w:pPr>
    </w:p>
    <w:p w14:paraId="144FAA02" w14:textId="0C6215CE" w:rsidR="00361E87" w:rsidRDefault="00E40D7D" w:rsidP="0014259B">
      <w:pPr>
        <w:spacing w:before="84" w:line="247" w:lineRule="auto"/>
        <w:ind w:right="220"/>
        <w:jc w:val="center"/>
        <w:rPr>
          <w:sz w:val="25"/>
        </w:rPr>
      </w:pPr>
      <w:r>
        <w:br w:type="column"/>
      </w:r>
      <w:r w:rsidR="00DE2C93">
        <w:rPr>
          <w:noProof/>
          <w:spacing w:val="-2"/>
          <w:sz w:val="25"/>
          <w:lang w:val="pt-BR" w:eastAsia="pt-BR"/>
        </w:rPr>
        <w:drawing>
          <wp:anchor distT="0" distB="0" distL="114300" distR="114300" simplePos="0" relativeHeight="15729664" behindDoc="0" locked="0" layoutInCell="1" allowOverlap="1" wp14:anchorId="514286CD" wp14:editId="0DFFDEA3">
            <wp:simplePos x="0" y="0"/>
            <wp:positionH relativeFrom="column">
              <wp:posOffset>-66040</wp:posOffset>
            </wp:positionH>
            <wp:positionV relativeFrom="paragraph">
              <wp:posOffset>53974</wp:posOffset>
            </wp:positionV>
            <wp:extent cx="1221424" cy="923925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378" cy="926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pacing w:val="-2"/>
          <w:w w:val="90"/>
          <w:sz w:val="25"/>
        </w:rPr>
        <w:t>GOVERNO</w:t>
      </w:r>
      <w:r>
        <w:rPr>
          <w:spacing w:val="-4"/>
          <w:w w:val="90"/>
          <w:sz w:val="25"/>
        </w:rPr>
        <w:t xml:space="preserve"> </w:t>
      </w:r>
      <w:r>
        <w:rPr>
          <w:spacing w:val="-2"/>
          <w:w w:val="90"/>
          <w:sz w:val="25"/>
        </w:rPr>
        <w:t>DO</w:t>
      </w:r>
      <w:r>
        <w:rPr>
          <w:spacing w:val="-7"/>
          <w:w w:val="90"/>
          <w:sz w:val="25"/>
        </w:rPr>
        <w:t xml:space="preserve"> </w:t>
      </w:r>
      <w:r>
        <w:rPr>
          <w:spacing w:val="-2"/>
          <w:w w:val="90"/>
          <w:sz w:val="25"/>
        </w:rPr>
        <w:t>DISTRITO</w:t>
      </w:r>
      <w:r>
        <w:rPr>
          <w:spacing w:val="-4"/>
          <w:w w:val="90"/>
          <w:sz w:val="25"/>
        </w:rPr>
        <w:t xml:space="preserve"> </w:t>
      </w:r>
      <w:r>
        <w:rPr>
          <w:spacing w:val="-2"/>
          <w:w w:val="90"/>
          <w:sz w:val="25"/>
        </w:rPr>
        <w:t>FEDERAL</w:t>
      </w:r>
    </w:p>
    <w:p w14:paraId="4F39CBCB" w14:textId="77777777" w:rsidR="00361E87" w:rsidRDefault="00E40D7D">
      <w:pPr>
        <w:spacing w:before="20" w:line="256" w:lineRule="auto"/>
        <w:ind w:left="5670" w:right="5534" w:hanging="804"/>
        <w:rPr>
          <w:sz w:val="25"/>
        </w:rPr>
      </w:pPr>
      <w:r>
        <w:rPr>
          <w:w w:val="75"/>
          <w:sz w:val="25"/>
        </w:rPr>
        <w:t>SECRETARIA</w:t>
      </w:r>
      <w:r>
        <w:rPr>
          <w:sz w:val="25"/>
        </w:rPr>
        <w:t xml:space="preserve"> </w:t>
      </w:r>
      <w:r>
        <w:rPr>
          <w:w w:val="75"/>
          <w:sz w:val="25"/>
        </w:rPr>
        <w:t>DE</w:t>
      </w:r>
      <w:r>
        <w:rPr>
          <w:sz w:val="25"/>
        </w:rPr>
        <w:t xml:space="preserve"> </w:t>
      </w:r>
      <w:r>
        <w:rPr>
          <w:w w:val="75"/>
          <w:sz w:val="25"/>
        </w:rPr>
        <w:t>ESTADO</w:t>
      </w:r>
      <w:r>
        <w:rPr>
          <w:sz w:val="25"/>
        </w:rPr>
        <w:t xml:space="preserve"> </w:t>
      </w:r>
      <w:r>
        <w:rPr>
          <w:w w:val="75"/>
          <w:sz w:val="25"/>
        </w:rPr>
        <w:t>DE</w:t>
      </w:r>
      <w:r>
        <w:rPr>
          <w:sz w:val="25"/>
        </w:rPr>
        <w:t xml:space="preserve"> </w:t>
      </w:r>
      <w:r>
        <w:rPr>
          <w:w w:val="75"/>
          <w:sz w:val="25"/>
        </w:rPr>
        <w:t>ECONOMIA</w:t>
      </w:r>
      <w:r>
        <w:rPr>
          <w:sz w:val="25"/>
        </w:rPr>
        <w:t xml:space="preserve"> </w:t>
      </w:r>
      <w:r>
        <w:rPr>
          <w:w w:val="75"/>
          <w:sz w:val="25"/>
        </w:rPr>
        <w:t>DO</w:t>
      </w:r>
      <w:r>
        <w:rPr>
          <w:sz w:val="25"/>
        </w:rPr>
        <w:t xml:space="preserve"> </w:t>
      </w:r>
      <w:r>
        <w:rPr>
          <w:w w:val="75"/>
          <w:sz w:val="25"/>
        </w:rPr>
        <w:t>DISTRITO</w:t>
      </w:r>
      <w:r>
        <w:rPr>
          <w:sz w:val="25"/>
        </w:rPr>
        <w:t xml:space="preserve"> </w:t>
      </w:r>
      <w:r>
        <w:rPr>
          <w:w w:val="75"/>
          <w:sz w:val="25"/>
        </w:rPr>
        <w:t>FEDERAL</w:t>
      </w:r>
      <w:r>
        <w:rPr>
          <w:spacing w:val="40"/>
          <w:sz w:val="25"/>
        </w:rPr>
        <w:t xml:space="preserve"> </w:t>
      </w:r>
      <w:r>
        <w:rPr>
          <w:w w:val="85"/>
          <w:sz w:val="25"/>
        </w:rPr>
        <w:t>CONTADORIA GERAL DO DISTRITO FEDERAL</w:t>
      </w:r>
    </w:p>
    <w:p w14:paraId="774C0601" w14:textId="5598554C" w:rsidR="00361E87" w:rsidRDefault="00E40D7D" w:rsidP="00165262">
      <w:pPr>
        <w:spacing w:line="267" w:lineRule="exact"/>
        <w:ind w:left="6112" w:right="1340"/>
        <w:rPr>
          <w:spacing w:val="-2"/>
          <w:w w:val="80"/>
          <w:sz w:val="25"/>
        </w:rPr>
      </w:pPr>
      <w:r>
        <w:rPr>
          <w:w w:val="80"/>
          <w:sz w:val="25"/>
        </w:rPr>
        <w:t>UNIDADE</w:t>
      </w:r>
      <w:r>
        <w:rPr>
          <w:spacing w:val="9"/>
          <w:sz w:val="25"/>
        </w:rPr>
        <w:t xml:space="preserve"> </w:t>
      </w:r>
      <w:r>
        <w:rPr>
          <w:w w:val="80"/>
          <w:sz w:val="25"/>
        </w:rPr>
        <w:t>DE</w:t>
      </w:r>
      <w:r>
        <w:rPr>
          <w:spacing w:val="8"/>
          <w:sz w:val="25"/>
        </w:rPr>
        <w:t xml:space="preserve"> </w:t>
      </w:r>
      <w:r>
        <w:rPr>
          <w:w w:val="80"/>
          <w:sz w:val="25"/>
        </w:rPr>
        <w:t>CUSTOS</w:t>
      </w:r>
      <w:r>
        <w:rPr>
          <w:spacing w:val="8"/>
          <w:sz w:val="25"/>
        </w:rPr>
        <w:t xml:space="preserve"> </w:t>
      </w:r>
      <w:r>
        <w:rPr>
          <w:spacing w:val="-2"/>
          <w:w w:val="80"/>
          <w:sz w:val="25"/>
        </w:rPr>
        <w:t>GOVERNAMENTAIS</w:t>
      </w:r>
    </w:p>
    <w:p w14:paraId="500D34A1" w14:textId="25A8E42C" w:rsidR="006A7F9E" w:rsidRDefault="006A7F9E">
      <w:pPr>
        <w:spacing w:line="267" w:lineRule="exact"/>
        <w:ind w:left="6112"/>
        <w:rPr>
          <w:spacing w:val="-2"/>
          <w:w w:val="80"/>
          <w:sz w:val="25"/>
        </w:rPr>
      </w:pPr>
    </w:p>
    <w:p w14:paraId="5B464419" w14:textId="77777777" w:rsidR="006A7F9E" w:rsidRDefault="006A7F9E">
      <w:pPr>
        <w:spacing w:line="267" w:lineRule="exact"/>
        <w:ind w:left="6112"/>
        <w:rPr>
          <w:sz w:val="25"/>
        </w:rPr>
      </w:pPr>
    </w:p>
    <w:p w14:paraId="3A8F5DB5" w14:textId="54F2787D" w:rsidR="00361E87" w:rsidRPr="00955138" w:rsidRDefault="00165262">
      <w:pPr>
        <w:pStyle w:val="Ttulo1"/>
        <w:ind w:right="1270"/>
        <w:jc w:val="center"/>
        <w:rPr>
          <w:color w:val="0C0C0C"/>
          <w:spacing w:val="-2"/>
          <w:w w:val="85"/>
          <w:sz w:val="40"/>
          <w:szCs w:val="40"/>
        </w:rPr>
      </w:pPr>
      <w:r>
        <w:rPr>
          <w:color w:val="0C0C0C"/>
          <w:spacing w:val="-2"/>
          <w:w w:val="85"/>
          <w:sz w:val="40"/>
          <w:szCs w:val="40"/>
        </w:rPr>
        <w:t>Histórico</w:t>
      </w:r>
    </w:p>
    <w:p w14:paraId="226A4CAF" w14:textId="3C7B533E" w:rsidR="00165262" w:rsidRDefault="00165262" w:rsidP="000F6369">
      <w:pPr>
        <w:pStyle w:val="Corpodetexto"/>
        <w:spacing w:before="398" w:line="225" w:lineRule="auto"/>
        <w:ind w:left="258" w:right="1499" w:firstLine="876"/>
        <w:jc w:val="both"/>
        <w:rPr>
          <w:w w:val="90"/>
          <w:sz w:val="24"/>
          <w:szCs w:val="24"/>
        </w:rPr>
      </w:pPr>
      <w:r w:rsidRPr="00165262">
        <w:rPr>
          <w:w w:val="90"/>
          <w:sz w:val="24"/>
          <w:szCs w:val="24"/>
        </w:rPr>
        <w:t>A excelência na gestão é uma necessidade e um anseio da Administração Pública para se atingir um novo patamar de responsabilidade fiscal </w:t>
      </w:r>
      <w:r>
        <w:rPr>
          <w:w w:val="90"/>
          <w:sz w:val="24"/>
          <w:szCs w:val="24"/>
        </w:rPr>
        <w:t xml:space="preserve"> </w:t>
      </w:r>
      <w:r w:rsidRPr="00165262">
        <w:rPr>
          <w:w w:val="90"/>
          <w:sz w:val="24"/>
          <w:szCs w:val="24"/>
        </w:rPr>
        <w:t>e efiiência.  O desenvolvimento de uma cultura de custos no setor público e o uso efetivo de suas informações são de fundamental importância  para alcançar esses objetivos. </w:t>
      </w:r>
    </w:p>
    <w:p w14:paraId="10975741" w14:textId="77777777" w:rsidR="009A5C52" w:rsidRDefault="00165262" w:rsidP="000F6369">
      <w:pPr>
        <w:pStyle w:val="Corpodetexto"/>
        <w:spacing w:before="398" w:line="225" w:lineRule="auto"/>
        <w:ind w:left="258" w:right="1499" w:firstLine="876"/>
        <w:jc w:val="both"/>
        <w:rPr>
          <w:w w:val="90"/>
          <w:sz w:val="24"/>
          <w:szCs w:val="24"/>
        </w:rPr>
      </w:pPr>
      <w:r w:rsidRPr="00165262">
        <w:rPr>
          <w:w w:val="90"/>
          <w:sz w:val="24"/>
          <w:szCs w:val="24"/>
        </w:rPr>
        <w:t>  O  histórico  da  Contabilidade  de  Custos  na  Administração  Pública  tem  como  marco  inicial  a  Lei  nº  4.320,  de  1964,  ainda  em  vigor,  e  se  consolidou com Lei Complementar nº 101, de 04 de maio de 2000, estabelecendo que “a Administração Pública manterá sistema de custos que  permita a avaliação e o acompanhamento da gestão orçamentária, financeira e patrimonial”. </w:t>
      </w:r>
    </w:p>
    <w:p w14:paraId="639FD6AB" w14:textId="2B979B10" w:rsidR="00165262" w:rsidRDefault="00165262" w:rsidP="000F6369">
      <w:pPr>
        <w:pStyle w:val="Corpodetexto"/>
        <w:spacing w:before="398" w:line="225" w:lineRule="auto"/>
        <w:ind w:left="258" w:right="1499" w:firstLine="876"/>
        <w:jc w:val="both"/>
        <w:rPr>
          <w:w w:val="90"/>
          <w:sz w:val="24"/>
          <w:szCs w:val="24"/>
        </w:rPr>
      </w:pPr>
      <w:r w:rsidRPr="00165262">
        <w:rPr>
          <w:w w:val="90"/>
          <w:sz w:val="24"/>
          <w:szCs w:val="24"/>
        </w:rPr>
        <w:t xml:space="preserve"> No  âmbito  do  Distrito  Federal,  a  apuração  de  custos  teve  início  com  o  Projeto</w:t>
      </w:r>
      <w:r w:rsidRPr="009A5C52">
        <w:rPr>
          <w:rFonts w:ascii="Cambria Math" w:hAnsi="Cambria Math" w:cs="Cambria Math"/>
          <w:w w:val="90"/>
          <w:sz w:val="24"/>
          <w:szCs w:val="24"/>
        </w:rPr>
        <w:t>‐</w:t>
      </w:r>
      <w:r w:rsidRPr="00165262">
        <w:rPr>
          <w:w w:val="90"/>
          <w:sz w:val="24"/>
          <w:szCs w:val="24"/>
        </w:rPr>
        <w:t>Piloto  Custos  2003,  desenvolvido  pela  Diretoria  Geral  de  Contabilidade em parceria com a Fundação Hemocentro de Brasília. Esse processo culminou na concepção do atual Sistema de Informação de  Custos do Governo do Distrito Federal, que pretende promover maior e</w:t>
      </w:r>
      <w:r w:rsidR="009A5C52">
        <w:rPr>
          <w:w w:val="90"/>
          <w:sz w:val="24"/>
          <w:szCs w:val="24"/>
        </w:rPr>
        <w:t>ficiência na utilização dos recur</w:t>
      </w:r>
      <w:r w:rsidR="009A2D9C">
        <w:rPr>
          <w:w w:val="90"/>
          <w:sz w:val="24"/>
          <w:szCs w:val="24"/>
        </w:rPr>
        <w:t>s</w:t>
      </w:r>
      <w:r w:rsidR="009A5C52">
        <w:rPr>
          <w:w w:val="90"/>
          <w:sz w:val="24"/>
          <w:szCs w:val="24"/>
        </w:rPr>
        <w:t>os públicos e ampliar o controle social por meio da tranparência na Administração Pública</w:t>
      </w:r>
      <w:r w:rsidR="009A2D9C">
        <w:rPr>
          <w:w w:val="90"/>
          <w:sz w:val="24"/>
          <w:szCs w:val="24"/>
        </w:rPr>
        <w:t>.</w:t>
      </w:r>
    </w:p>
    <w:p w14:paraId="63F54E66" w14:textId="51781BF2" w:rsidR="009A2D9C" w:rsidRDefault="009A2D9C" w:rsidP="000F6369">
      <w:pPr>
        <w:pStyle w:val="Corpodetexto"/>
        <w:spacing w:before="398" w:line="225" w:lineRule="auto"/>
        <w:ind w:left="258" w:right="1499" w:firstLine="876"/>
        <w:jc w:val="both"/>
        <w:rPr>
          <w:w w:val="90"/>
          <w:sz w:val="24"/>
          <w:szCs w:val="24"/>
        </w:rPr>
      </w:pPr>
      <w:r w:rsidRPr="009A2D9C">
        <w:rPr>
          <w:w w:val="90"/>
          <w:sz w:val="24"/>
          <w:szCs w:val="24"/>
        </w:rPr>
        <w:t>Neste trabalho, apresentamos três dos demonstrativos de custos, disponíveis no módulo “Custos” integrante do ambiente SIAC/SIGGO. Esses  demonstrativos tem a finalidade de mostrar um panorama do gasto público por três perspectiv</w:t>
      </w:r>
      <w:r>
        <w:rPr>
          <w:w w:val="90"/>
          <w:sz w:val="24"/>
          <w:szCs w:val="24"/>
        </w:rPr>
        <w:t>as: Função, Subfunção e Programa, que integram a classificação funcional e buscam responder em que área o governo está realizando a despesa.</w:t>
      </w:r>
    </w:p>
    <w:p w14:paraId="07D4EFFB" w14:textId="0202ACDA" w:rsidR="009A2D9C" w:rsidRDefault="009A2D9C" w:rsidP="000F6369">
      <w:pPr>
        <w:pStyle w:val="Corpodetexto"/>
        <w:spacing w:before="398" w:line="225" w:lineRule="auto"/>
        <w:ind w:left="258" w:right="1499" w:firstLine="876"/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A função é o maior nível de agregação das diversas áreas de atuação do setor público e está relacionado com a missão institucional do órgão, como saúde, educação, trabalho, cultura e outros.</w:t>
      </w:r>
    </w:p>
    <w:p w14:paraId="3BADDB7F" w14:textId="2B0C7CE2" w:rsidR="009A2D9C" w:rsidRDefault="009A2D9C" w:rsidP="000F6369">
      <w:pPr>
        <w:pStyle w:val="Corpodetexto"/>
        <w:spacing w:before="398" w:line="225" w:lineRule="auto"/>
        <w:ind w:left="258" w:right="1499" w:firstLine="876"/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 xml:space="preserve">A subfunção representa um nível de agregação imediatamente inferior à função e evidência cada área de atuação governamental, por intermédio da agregação de determinadas despesas que se aglutinam em torno de uma função, como: administração geral, policiamento, saneamento básico urbano, </w:t>
      </w:r>
      <w:r>
        <w:rPr>
          <w:w w:val="90"/>
          <w:sz w:val="24"/>
          <w:szCs w:val="24"/>
        </w:rPr>
        <w:lastRenderedPageBreak/>
        <w:t>transporte rodoviário e outros.</w:t>
      </w:r>
    </w:p>
    <w:p w14:paraId="191FC54B" w14:textId="0D8CD137" w:rsidR="009A2D9C" w:rsidRDefault="009A2D9C" w:rsidP="000F6369">
      <w:pPr>
        <w:pStyle w:val="Corpodetexto"/>
        <w:spacing w:before="398" w:line="225" w:lineRule="auto"/>
        <w:ind w:left="258" w:right="1499" w:firstLine="876"/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Os programas representam a organização da atuação do governo que articula um conjunto de ações para concretizar um objtivo estabelecido, visando à solução de um problema ou para atender determinada necessidade/demanda da sociedade.</w:t>
      </w:r>
    </w:p>
    <w:p w14:paraId="6E42D7C9" w14:textId="7ED9064E" w:rsidR="009A2D9C" w:rsidRDefault="009A2D9C" w:rsidP="000F6369">
      <w:pPr>
        <w:pStyle w:val="Corpodetexto"/>
        <w:spacing w:before="398" w:line="225" w:lineRule="auto"/>
        <w:ind w:left="258" w:right="1499" w:firstLine="876"/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Os demonstrativos de custos pretendem evidenciar quanto, como e onde o governo está aplicando os recursos públicos. A apuraçã</w:t>
      </w:r>
      <w:r w:rsidR="00144352">
        <w:rPr>
          <w:w w:val="90"/>
          <w:sz w:val="24"/>
          <w:szCs w:val="24"/>
        </w:rPr>
        <w:t>o de custos é realizada por meio de ajustes contábeis das despesas e da sua classificação em categorias de custos.</w:t>
      </w:r>
    </w:p>
    <w:p w14:paraId="66D3E654" w14:textId="67976BF8" w:rsidR="00144352" w:rsidRDefault="00144352" w:rsidP="000F6369">
      <w:pPr>
        <w:pStyle w:val="Corpodetexto"/>
        <w:spacing w:before="398" w:line="225" w:lineRule="auto"/>
        <w:ind w:left="258" w:right="1499" w:firstLine="876"/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Atualmente o Sistema de Informação de Custos contempla apenas os recursos executados e contabilizados diretamente pelo Governo do Distrito Federal. As informações apresentadas por meio de demonstrativos e gráficos de custos do Fundo Constitucional do Distrito Federal (FCDF) são extraídas a partir da execução dos recursos do FCDF no Sistema Integrado de Administração Financeira (SIAFI).</w:t>
      </w:r>
    </w:p>
    <w:p w14:paraId="3F1AEA02" w14:textId="77777777" w:rsidR="009A2D9C" w:rsidRPr="009A2D9C" w:rsidRDefault="009A2D9C" w:rsidP="000F6369">
      <w:pPr>
        <w:pStyle w:val="Corpodetexto"/>
        <w:spacing w:before="398" w:line="225" w:lineRule="auto"/>
        <w:ind w:left="258" w:right="1499" w:firstLine="876"/>
        <w:jc w:val="both"/>
        <w:rPr>
          <w:w w:val="90"/>
          <w:sz w:val="24"/>
          <w:szCs w:val="24"/>
        </w:rPr>
      </w:pPr>
    </w:p>
    <w:sectPr w:rsidR="009A2D9C" w:rsidRPr="009A2D9C" w:rsidSect="000C3652">
      <w:pgSz w:w="19200" w:h="10800" w:orient="landscape"/>
      <w:pgMar w:top="122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02792"/>
    <w:multiLevelType w:val="hybridMultilevel"/>
    <w:tmpl w:val="82AEBE82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1F04DC"/>
    <w:multiLevelType w:val="hybridMultilevel"/>
    <w:tmpl w:val="FFFFFFFF"/>
    <w:lvl w:ilvl="0" w:tplc="1DFC95F4">
      <w:numFmt w:val="bullet"/>
      <w:lvlText w:val=""/>
      <w:lvlJc w:val="left"/>
      <w:pPr>
        <w:ind w:left="1559" w:hanging="9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44"/>
        <w:szCs w:val="44"/>
        <w:lang w:val="pt-PT" w:eastAsia="en-US" w:bidi="ar-SA"/>
      </w:rPr>
    </w:lvl>
    <w:lvl w:ilvl="1" w:tplc="57C20C82">
      <w:numFmt w:val="bullet"/>
      <w:lvlText w:val="•"/>
      <w:lvlJc w:val="left"/>
      <w:pPr>
        <w:ind w:left="3083" w:hanging="941"/>
      </w:pPr>
      <w:rPr>
        <w:rFonts w:hint="default"/>
        <w:lang w:val="pt-PT" w:eastAsia="en-US" w:bidi="ar-SA"/>
      </w:rPr>
    </w:lvl>
    <w:lvl w:ilvl="2" w:tplc="502ACA7E">
      <w:numFmt w:val="bullet"/>
      <w:lvlText w:val="•"/>
      <w:lvlJc w:val="left"/>
      <w:pPr>
        <w:ind w:left="4606" w:hanging="941"/>
      </w:pPr>
      <w:rPr>
        <w:rFonts w:hint="default"/>
        <w:lang w:val="pt-PT" w:eastAsia="en-US" w:bidi="ar-SA"/>
      </w:rPr>
    </w:lvl>
    <w:lvl w:ilvl="3" w:tplc="FB56B194">
      <w:numFmt w:val="bullet"/>
      <w:lvlText w:val="•"/>
      <w:lvlJc w:val="left"/>
      <w:pPr>
        <w:ind w:left="6129" w:hanging="941"/>
      </w:pPr>
      <w:rPr>
        <w:rFonts w:hint="default"/>
        <w:lang w:val="pt-PT" w:eastAsia="en-US" w:bidi="ar-SA"/>
      </w:rPr>
    </w:lvl>
    <w:lvl w:ilvl="4" w:tplc="EC7ABFE6">
      <w:numFmt w:val="bullet"/>
      <w:lvlText w:val="•"/>
      <w:lvlJc w:val="left"/>
      <w:pPr>
        <w:ind w:left="7652" w:hanging="941"/>
      </w:pPr>
      <w:rPr>
        <w:rFonts w:hint="default"/>
        <w:lang w:val="pt-PT" w:eastAsia="en-US" w:bidi="ar-SA"/>
      </w:rPr>
    </w:lvl>
    <w:lvl w:ilvl="5" w:tplc="5E9851B4">
      <w:numFmt w:val="bullet"/>
      <w:lvlText w:val="•"/>
      <w:lvlJc w:val="left"/>
      <w:pPr>
        <w:ind w:left="9175" w:hanging="941"/>
      </w:pPr>
      <w:rPr>
        <w:rFonts w:hint="default"/>
        <w:lang w:val="pt-PT" w:eastAsia="en-US" w:bidi="ar-SA"/>
      </w:rPr>
    </w:lvl>
    <w:lvl w:ilvl="6" w:tplc="C5EC9D66">
      <w:numFmt w:val="bullet"/>
      <w:lvlText w:val="•"/>
      <w:lvlJc w:val="left"/>
      <w:pPr>
        <w:ind w:left="10698" w:hanging="941"/>
      </w:pPr>
      <w:rPr>
        <w:rFonts w:hint="default"/>
        <w:lang w:val="pt-PT" w:eastAsia="en-US" w:bidi="ar-SA"/>
      </w:rPr>
    </w:lvl>
    <w:lvl w:ilvl="7" w:tplc="E404325E">
      <w:numFmt w:val="bullet"/>
      <w:lvlText w:val="•"/>
      <w:lvlJc w:val="left"/>
      <w:pPr>
        <w:ind w:left="12221" w:hanging="941"/>
      </w:pPr>
      <w:rPr>
        <w:rFonts w:hint="default"/>
        <w:lang w:val="pt-PT" w:eastAsia="en-US" w:bidi="ar-SA"/>
      </w:rPr>
    </w:lvl>
    <w:lvl w:ilvl="8" w:tplc="CE4241AC">
      <w:numFmt w:val="bullet"/>
      <w:lvlText w:val="•"/>
      <w:lvlJc w:val="left"/>
      <w:pPr>
        <w:ind w:left="13744" w:hanging="94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87"/>
    <w:rsid w:val="000276FE"/>
    <w:rsid w:val="00031DE5"/>
    <w:rsid w:val="000C3652"/>
    <w:rsid w:val="000F6369"/>
    <w:rsid w:val="001161D5"/>
    <w:rsid w:val="0014259B"/>
    <w:rsid w:val="00144352"/>
    <w:rsid w:val="00165262"/>
    <w:rsid w:val="001C5758"/>
    <w:rsid w:val="00220BD8"/>
    <w:rsid w:val="0022408C"/>
    <w:rsid w:val="00260F28"/>
    <w:rsid w:val="002A5F51"/>
    <w:rsid w:val="002E44AA"/>
    <w:rsid w:val="002F5241"/>
    <w:rsid w:val="00361E87"/>
    <w:rsid w:val="0049156D"/>
    <w:rsid w:val="005556C0"/>
    <w:rsid w:val="005C58CD"/>
    <w:rsid w:val="0061011F"/>
    <w:rsid w:val="0063016A"/>
    <w:rsid w:val="0064073C"/>
    <w:rsid w:val="00672148"/>
    <w:rsid w:val="00687B77"/>
    <w:rsid w:val="006A7F9E"/>
    <w:rsid w:val="006F74AE"/>
    <w:rsid w:val="00715593"/>
    <w:rsid w:val="008514FD"/>
    <w:rsid w:val="008964B3"/>
    <w:rsid w:val="00921CBE"/>
    <w:rsid w:val="00955138"/>
    <w:rsid w:val="009A2D9C"/>
    <w:rsid w:val="009A5C52"/>
    <w:rsid w:val="009B4CD5"/>
    <w:rsid w:val="00AA4274"/>
    <w:rsid w:val="00AC283D"/>
    <w:rsid w:val="00C170EA"/>
    <w:rsid w:val="00C40D37"/>
    <w:rsid w:val="00C572BF"/>
    <w:rsid w:val="00C64624"/>
    <w:rsid w:val="00D057A2"/>
    <w:rsid w:val="00DE0CFA"/>
    <w:rsid w:val="00DE2C93"/>
    <w:rsid w:val="00E40D7D"/>
    <w:rsid w:val="00E543B2"/>
    <w:rsid w:val="00E836DE"/>
    <w:rsid w:val="00ED6E9F"/>
    <w:rsid w:val="00EF6D1F"/>
    <w:rsid w:val="00F0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3816"/>
  <w15:docId w15:val="{E9176CE1-7845-5848-AC6F-A740A7FC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3"/>
      <w:ind w:left="319"/>
      <w:outlineLvl w:val="0"/>
    </w:pPr>
    <w:rPr>
      <w:sz w:val="56"/>
      <w:szCs w:val="5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0C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line="522" w:lineRule="exact"/>
      <w:ind w:left="1558" w:hanging="9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9"/>
    <w:rsid w:val="00DE0C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NormalWeb">
    <w:name w:val="Normal (Web)"/>
    <w:basedOn w:val="Normal"/>
    <w:uiPriority w:val="99"/>
    <w:semiHidden/>
    <w:unhideWhenUsed/>
    <w:rsid w:val="00C6462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package" Target="embeddings/Slide_do_Microsoft_PowerPoint.sl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DE071-4ADC-4EB5-9C91-8C7E6A3F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3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Consuelo Esperança Alves Fernandez</dc:creator>
  <cp:lastModifiedBy>Edenia Lucas de Paiva</cp:lastModifiedBy>
  <cp:revision>39</cp:revision>
  <dcterms:created xsi:type="dcterms:W3CDTF">2025-06-12T20:18:00Z</dcterms:created>
  <dcterms:modified xsi:type="dcterms:W3CDTF">2025-08-19T21:17:00Z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2013</vt:lpwstr>
  </property>
</Properties>
</file>